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6D" w:rsidRDefault="00987362" w:rsidP="00D21DB8">
      <w:pPr>
        <w:pStyle w:val="BodyText"/>
        <w:ind w:left="1620" w:right="-450" w:firstLine="0"/>
        <w:jc w:val="center"/>
        <w:rPr>
          <w:sz w:val="20"/>
        </w:rPr>
      </w:pPr>
      <w:r>
        <w:rPr>
          <w:noProof/>
        </w:rPr>
        <w:drawing>
          <wp:inline distT="0" distB="0" distL="0" distR="0" wp14:anchorId="0684C034" wp14:editId="5D4C8188">
            <wp:extent cx="2927826" cy="549580"/>
            <wp:effectExtent l="0" t="0" r="6350" b="3175"/>
            <wp:docPr id="3" name="Picture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0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84" cy="56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4196D" w:rsidRDefault="0024196D" w:rsidP="002F0250">
      <w:pPr>
        <w:pStyle w:val="BodyText"/>
        <w:spacing w:before="9"/>
        <w:ind w:left="1620" w:right="-90" w:firstLine="0"/>
        <w:jc w:val="center"/>
        <w:rPr>
          <w:sz w:val="16"/>
        </w:rPr>
      </w:pPr>
    </w:p>
    <w:p w:rsidR="0024196D" w:rsidRPr="00A81C15" w:rsidRDefault="00343AA7" w:rsidP="002F0250">
      <w:pPr>
        <w:spacing w:before="80"/>
        <w:ind w:left="1620" w:right="-90"/>
        <w:jc w:val="center"/>
        <w:rPr>
          <w:sz w:val="32"/>
          <w:szCs w:val="32"/>
        </w:rPr>
      </w:pPr>
      <w:bookmarkStart w:id="0" w:name="We_will_return_to_in-person_interviews_f"/>
      <w:bookmarkEnd w:id="0"/>
      <w:r w:rsidRPr="00A81C15">
        <w:rPr>
          <w:sz w:val="32"/>
          <w:szCs w:val="32"/>
        </w:rPr>
        <w:t xml:space="preserve">Dental Hygiene Program Candidate </w:t>
      </w:r>
      <w:r w:rsidR="004B5099" w:rsidRPr="00A81C15">
        <w:rPr>
          <w:sz w:val="32"/>
          <w:szCs w:val="32"/>
        </w:rPr>
        <w:t>Interview</w:t>
      </w:r>
      <w:r w:rsidR="0015693F" w:rsidRPr="00A81C15">
        <w:rPr>
          <w:sz w:val="32"/>
          <w:szCs w:val="32"/>
        </w:rPr>
        <w:t xml:space="preserve"> Rubric</w:t>
      </w:r>
    </w:p>
    <w:p w:rsidR="00987362" w:rsidRPr="00D21DB8" w:rsidRDefault="00987362" w:rsidP="002F0250">
      <w:pPr>
        <w:spacing w:before="80"/>
        <w:ind w:left="1620" w:right="-90"/>
        <w:jc w:val="center"/>
        <w:rPr>
          <w:sz w:val="16"/>
          <w:szCs w:val="16"/>
        </w:rPr>
      </w:pPr>
    </w:p>
    <w:p w:rsidR="00D749F5" w:rsidRPr="00D749F5" w:rsidRDefault="00987362" w:rsidP="00D749F5">
      <w:pPr>
        <w:pStyle w:val="BodyText"/>
        <w:ind w:left="1620" w:right="-90"/>
        <w:jc w:val="center"/>
        <w:rPr>
          <w:bCs/>
        </w:rPr>
      </w:pPr>
      <w:r w:rsidRPr="00D749F5">
        <w:rPr>
          <w:bCs/>
        </w:rPr>
        <w:t xml:space="preserve">Candidates </w:t>
      </w:r>
      <w:r w:rsidR="00635867" w:rsidRPr="00D749F5">
        <w:rPr>
          <w:bCs/>
        </w:rPr>
        <w:t xml:space="preserve">for the In-person Interview </w:t>
      </w:r>
      <w:r w:rsidRPr="00D749F5">
        <w:rPr>
          <w:bCs/>
        </w:rPr>
        <w:t>will be notified through their RCBC student email account to attend a mandatory in-person interview.</w:t>
      </w:r>
      <w:r w:rsidR="00D749F5" w:rsidRPr="00D749F5">
        <w:rPr>
          <w:bCs/>
        </w:rPr>
        <w:t xml:space="preserve">  The Twenty-six (26) Candidates who scored the highest on the Candidate Interview </w:t>
      </w:r>
      <w:r w:rsidR="00D749F5">
        <w:rPr>
          <w:bCs/>
        </w:rPr>
        <w:t>Rubric</w:t>
      </w:r>
      <w:r w:rsidR="00D749F5" w:rsidRPr="00D749F5">
        <w:rPr>
          <w:bCs/>
        </w:rPr>
        <w:t xml:space="preserve"> will be notified through their RCBC student email account of their Conditionally Accepted to the RCBC Dental Hygiene Program.  </w:t>
      </w:r>
    </w:p>
    <w:p w:rsidR="00987362" w:rsidRPr="00D749F5" w:rsidRDefault="00987362" w:rsidP="002F0250">
      <w:pPr>
        <w:pStyle w:val="BodyText"/>
        <w:ind w:left="1620" w:right="-90" w:firstLine="0"/>
        <w:jc w:val="center"/>
        <w:rPr>
          <w:bCs/>
          <w:sz w:val="16"/>
          <w:szCs w:val="16"/>
        </w:rPr>
      </w:pPr>
    </w:p>
    <w:p w:rsidR="0024196D" w:rsidRPr="00343AA7" w:rsidRDefault="0024196D" w:rsidP="002F0250">
      <w:pPr>
        <w:pStyle w:val="BodyText"/>
        <w:ind w:left="1620" w:right="-90" w:firstLine="0"/>
        <w:jc w:val="center"/>
        <w:rPr>
          <w:sz w:val="16"/>
          <w:szCs w:val="16"/>
        </w:rPr>
      </w:pPr>
    </w:p>
    <w:p w:rsidR="0024196D" w:rsidRPr="00635867" w:rsidRDefault="00635867" w:rsidP="002F0250">
      <w:pPr>
        <w:pStyle w:val="BodyText"/>
        <w:spacing w:before="1" w:line="259" w:lineRule="auto"/>
        <w:ind w:left="1620" w:right="-90" w:firstLine="0"/>
        <w:jc w:val="center"/>
      </w:pPr>
      <w:r w:rsidRPr="00635867">
        <w:rPr>
          <w:b/>
          <w:u w:val="single"/>
        </w:rPr>
        <w:t>Please, read carefully</w:t>
      </w:r>
      <w:r w:rsidR="002F0250">
        <w:t xml:space="preserve"> this Rubric in order to know the criteria </w:t>
      </w:r>
      <w:proofErr w:type="gramStart"/>
      <w:r w:rsidR="002F0250">
        <w:t>taken into account</w:t>
      </w:r>
      <w:proofErr w:type="gramEnd"/>
      <w:r w:rsidR="002F0250">
        <w:t xml:space="preserve"> for this interview assessment.</w:t>
      </w:r>
    </w:p>
    <w:p w:rsidR="0024196D" w:rsidRDefault="0024196D">
      <w:pPr>
        <w:pStyle w:val="BodyText"/>
        <w:spacing w:before="11"/>
        <w:ind w:left="0" w:firstLine="0"/>
        <w:rPr>
          <w:sz w:val="20"/>
        </w:rPr>
      </w:pPr>
    </w:p>
    <w:tbl>
      <w:tblPr>
        <w:tblStyle w:val="TableGrid"/>
        <w:tblW w:w="149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420"/>
        <w:gridCol w:w="3240"/>
        <w:gridCol w:w="3420"/>
        <w:gridCol w:w="3420"/>
        <w:gridCol w:w="1440"/>
      </w:tblGrid>
      <w:tr w:rsidR="00343AA7" w:rsidTr="00CF58FD">
        <w:tc>
          <w:tcPr>
            <w:tcW w:w="342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b/>
                <w:sz w:val="22"/>
                <w:szCs w:val="22"/>
              </w:rPr>
            </w:pPr>
            <w:bookmarkStart w:id="1" w:name="Sample_Interview_Topics"/>
            <w:bookmarkEnd w:id="1"/>
            <w:r w:rsidRPr="00D749F5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324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b/>
                <w:sz w:val="22"/>
                <w:szCs w:val="22"/>
              </w:rPr>
            </w:pPr>
            <w:r w:rsidRPr="00D749F5">
              <w:rPr>
                <w:b/>
                <w:sz w:val="22"/>
                <w:szCs w:val="22"/>
              </w:rPr>
              <w:t>Outstanding (3)</w:t>
            </w:r>
          </w:p>
        </w:tc>
        <w:tc>
          <w:tcPr>
            <w:tcW w:w="342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b/>
                <w:sz w:val="22"/>
                <w:szCs w:val="22"/>
              </w:rPr>
            </w:pPr>
            <w:r w:rsidRPr="00D749F5">
              <w:rPr>
                <w:b/>
                <w:sz w:val="22"/>
                <w:szCs w:val="22"/>
              </w:rPr>
              <w:t xml:space="preserve">Fair (2) </w:t>
            </w:r>
          </w:p>
        </w:tc>
        <w:tc>
          <w:tcPr>
            <w:tcW w:w="342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b/>
                <w:sz w:val="22"/>
                <w:szCs w:val="22"/>
              </w:rPr>
            </w:pPr>
            <w:r w:rsidRPr="00D749F5">
              <w:rPr>
                <w:b/>
                <w:sz w:val="22"/>
                <w:szCs w:val="22"/>
              </w:rPr>
              <w:t>Poor (1)</w:t>
            </w:r>
          </w:p>
        </w:tc>
        <w:tc>
          <w:tcPr>
            <w:tcW w:w="144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b/>
                <w:sz w:val="22"/>
                <w:szCs w:val="22"/>
              </w:rPr>
            </w:pPr>
            <w:r w:rsidRPr="00D749F5">
              <w:rPr>
                <w:b/>
                <w:sz w:val="22"/>
                <w:szCs w:val="22"/>
              </w:rPr>
              <w:t>Score</w:t>
            </w:r>
          </w:p>
        </w:tc>
      </w:tr>
      <w:tr w:rsidR="00343AA7" w:rsidTr="00CF58FD">
        <w:tc>
          <w:tcPr>
            <w:tcW w:w="342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>Demonstrates effective speaking skills (clarity, pace, volume)</w:t>
            </w:r>
          </w:p>
        </w:tc>
        <w:tc>
          <w:tcPr>
            <w:tcW w:w="3240" w:type="dxa"/>
          </w:tcPr>
          <w:p w:rsidR="00343AA7" w:rsidRPr="00D749F5" w:rsidRDefault="00343AA7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>Always spoke clearly with good pace and volume.</w:t>
            </w:r>
          </w:p>
        </w:tc>
        <w:tc>
          <w:tcPr>
            <w:tcW w:w="3420" w:type="dxa"/>
          </w:tcPr>
          <w:p w:rsidR="00343AA7" w:rsidRPr="00D749F5" w:rsidRDefault="00CF58FD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s</w:t>
            </w:r>
            <w:r w:rsidR="00343AA7" w:rsidRPr="00D749F5">
              <w:rPr>
                <w:sz w:val="20"/>
                <w:szCs w:val="20"/>
              </w:rPr>
              <w:t>poke clearly with satisfactory pace and volume.</w:t>
            </w:r>
          </w:p>
        </w:tc>
        <w:tc>
          <w:tcPr>
            <w:tcW w:w="3420" w:type="dxa"/>
          </w:tcPr>
          <w:p w:rsidR="00343AA7" w:rsidRPr="00D749F5" w:rsidRDefault="00D21DB8" w:rsidP="00CF58FD">
            <w:pPr>
              <w:pStyle w:val="BodyText"/>
              <w:spacing w:before="97"/>
              <w:ind w:left="0" w:right="165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 xml:space="preserve">Sometimes lacked clarity </w:t>
            </w:r>
            <w:r w:rsidR="00343AA7" w:rsidRPr="00D749F5">
              <w:rPr>
                <w:sz w:val="20"/>
                <w:szCs w:val="20"/>
              </w:rPr>
              <w:t xml:space="preserve">and </w:t>
            </w:r>
            <w:r w:rsidRPr="00D749F5">
              <w:rPr>
                <w:sz w:val="20"/>
                <w:szCs w:val="20"/>
              </w:rPr>
              <w:t>was hard to hear</w:t>
            </w:r>
            <w:r w:rsidR="003B10C3" w:rsidRPr="00D749F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</w:p>
        </w:tc>
      </w:tr>
      <w:tr w:rsidR="00343AA7" w:rsidTr="00CF58FD">
        <w:tc>
          <w:tcPr>
            <w:tcW w:w="342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>Communication Skills</w:t>
            </w:r>
            <w:r w:rsidR="00D21DB8" w:rsidRPr="00D749F5">
              <w:rPr>
                <w:sz w:val="20"/>
                <w:szCs w:val="20"/>
              </w:rPr>
              <w:t xml:space="preserve"> (concise and to the point)</w:t>
            </w:r>
          </w:p>
        </w:tc>
        <w:tc>
          <w:tcPr>
            <w:tcW w:w="3240" w:type="dxa"/>
          </w:tcPr>
          <w:p w:rsidR="00343AA7" w:rsidRPr="00D749F5" w:rsidRDefault="00D21DB8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 xml:space="preserve">Responses were specific and to the point. </w:t>
            </w:r>
          </w:p>
        </w:tc>
        <w:tc>
          <w:tcPr>
            <w:tcW w:w="3420" w:type="dxa"/>
          </w:tcPr>
          <w:p w:rsidR="00343AA7" w:rsidRPr="00D749F5" w:rsidRDefault="00D21DB8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>Respondence were sometimes off topic and/or wordy.</w:t>
            </w:r>
          </w:p>
        </w:tc>
        <w:tc>
          <w:tcPr>
            <w:tcW w:w="3420" w:type="dxa"/>
          </w:tcPr>
          <w:p w:rsidR="00343AA7" w:rsidRPr="00D749F5" w:rsidRDefault="00D21DB8" w:rsidP="00CF58FD">
            <w:pPr>
              <w:pStyle w:val="BodyText"/>
              <w:spacing w:before="97"/>
              <w:ind w:left="0" w:right="165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>Responses were non-specific and wordy.</w:t>
            </w:r>
          </w:p>
        </w:tc>
        <w:tc>
          <w:tcPr>
            <w:tcW w:w="144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</w:p>
        </w:tc>
      </w:tr>
      <w:tr w:rsidR="00343AA7" w:rsidTr="00CF58FD">
        <w:tc>
          <w:tcPr>
            <w:tcW w:w="3420" w:type="dxa"/>
          </w:tcPr>
          <w:p w:rsidR="00D749F5" w:rsidRDefault="00343AA7" w:rsidP="00D749F5">
            <w:pPr>
              <w:pStyle w:val="BodyText"/>
              <w:ind w:left="0" w:right="665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>Fine Motor Skill Evaluation</w:t>
            </w:r>
            <w:r w:rsidR="003B10C3" w:rsidRPr="00D749F5">
              <w:rPr>
                <w:sz w:val="20"/>
                <w:szCs w:val="20"/>
              </w:rPr>
              <w:t xml:space="preserve"> </w:t>
            </w:r>
          </w:p>
          <w:p w:rsidR="003B10C3" w:rsidRPr="00D749F5" w:rsidRDefault="003B10C3" w:rsidP="00D749F5">
            <w:pPr>
              <w:pStyle w:val="BodyText"/>
              <w:ind w:left="0" w:right="665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>(hand-on skills exercise)</w:t>
            </w:r>
          </w:p>
        </w:tc>
        <w:tc>
          <w:tcPr>
            <w:tcW w:w="3240" w:type="dxa"/>
          </w:tcPr>
          <w:p w:rsidR="00343AA7" w:rsidRPr="00D749F5" w:rsidRDefault="006013FD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100-90</w:t>
            </w:r>
            <w:r w:rsidR="003B10C3" w:rsidRPr="00D749F5">
              <w:rPr>
                <w:sz w:val="20"/>
                <w:szCs w:val="20"/>
              </w:rPr>
              <w:t>%</w:t>
            </w:r>
          </w:p>
        </w:tc>
        <w:tc>
          <w:tcPr>
            <w:tcW w:w="3420" w:type="dxa"/>
          </w:tcPr>
          <w:p w:rsidR="00343AA7" w:rsidRPr="00D749F5" w:rsidRDefault="006013FD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89-75</w:t>
            </w:r>
            <w:r w:rsidR="003B10C3" w:rsidRPr="00D749F5">
              <w:rPr>
                <w:sz w:val="20"/>
                <w:szCs w:val="20"/>
              </w:rPr>
              <w:t>%</w:t>
            </w:r>
          </w:p>
        </w:tc>
        <w:tc>
          <w:tcPr>
            <w:tcW w:w="3420" w:type="dxa"/>
          </w:tcPr>
          <w:p w:rsidR="00343AA7" w:rsidRPr="00D749F5" w:rsidRDefault="003B10C3" w:rsidP="00CF58FD">
            <w:pPr>
              <w:pStyle w:val="BodyText"/>
              <w:spacing w:before="97"/>
              <w:ind w:left="0" w:right="165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>Less than 74%</w:t>
            </w:r>
          </w:p>
        </w:tc>
        <w:tc>
          <w:tcPr>
            <w:tcW w:w="144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</w:p>
        </w:tc>
      </w:tr>
      <w:tr w:rsidR="00343AA7" w:rsidTr="00CF58FD">
        <w:tc>
          <w:tcPr>
            <w:tcW w:w="3420" w:type="dxa"/>
          </w:tcPr>
          <w:p w:rsidR="00D21DB8" w:rsidRDefault="00343AA7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>Professionalism</w:t>
            </w:r>
          </w:p>
          <w:p w:rsidR="00CF58FD" w:rsidRPr="00CF58FD" w:rsidRDefault="00CF58FD" w:rsidP="00CF58FD">
            <w:pPr>
              <w:pStyle w:val="BodyText"/>
              <w:ind w:left="0" w:right="4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F58FD">
              <w:rPr>
                <w:sz w:val="20"/>
                <w:szCs w:val="20"/>
              </w:rPr>
              <w:t>includes a variety of personal qualities and behaviors that demonstrate</w:t>
            </w:r>
          </w:p>
          <w:p w:rsidR="00D749F5" w:rsidRPr="00D749F5" w:rsidRDefault="00CF58FD" w:rsidP="00CF58FD">
            <w:pPr>
              <w:pStyle w:val="BodyText"/>
              <w:ind w:left="0" w:right="45" w:hanging="15"/>
              <w:rPr>
                <w:sz w:val="20"/>
                <w:szCs w:val="20"/>
              </w:rPr>
            </w:pPr>
            <w:r w:rsidRPr="00CF58FD">
              <w:rPr>
                <w:sz w:val="20"/>
                <w:szCs w:val="20"/>
              </w:rPr>
              <w:t>commitment to effective performance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343AA7" w:rsidRPr="00D749F5" w:rsidRDefault="00CF58FD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Arrives on time, engages appropriately, and present in the moment.</w:t>
            </w:r>
          </w:p>
        </w:tc>
        <w:tc>
          <w:tcPr>
            <w:tcW w:w="3420" w:type="dxa"/>
          </w:tcPr>
          <w:p w:rsidR="00343AA7" w:rsidRPr="00D749F5" w:rsidRDefault="006013FD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Arrives on time</w:t>
            </w:r>
            <w:r w:rsidR="00CF58FD" w:rsidRPr="00CF58FD">
              <w:rPr>
                <w:sz w:val="20"/>
                <w:szCs w:val="20"/>
              </w:rPr>
              <w:t xml:space="preserve">, </w:t>
            </w:r>
            <w:r w:rsidR="00CF58FD">
              <w:rPr>
                <w:sz w:val="20"/>
                <w:szCs w:val="20"/>
              </w:rPr>
              <w:t xml:space="preserve">sometimes did not </w:t>
            </w:r>
            <w:r w:rsidR="00CF58FD" w:rsidRPr="00CF58FD">
              <w:rPr>
                <w:sz w:val="20"/>
                <w:szCs w:val="20"/>
              </w:rPr>
              <w:t>engage</w:t>
            </w:r>
            <w:r w:rsidR="00CF58FD">
              <w:rPr>
                <w:sz w:val="20"/>
                <w:szCs w:val="20"/>
              </w:rPr>
              <w:t xml:space="preserve"> </w:t>
            </w:r>
            <w:r w:rsidR="00CF58FD" w:rsidRPr="00CF58FD">
              <w:rPr>
                <w:sz w:val="20"/>
                <w:szCs w:val="20"/>
              </w:rPr>
              <w:t xml:space="preserve">appropriately, </w:t>
            </w:r>
            <w:r w:rsidR="00CF58FD">
              <w:rPr>
                <w:sz w:val="20"/>
                <w:szCs w:val="20"/>
              </w:rPr>
              <w:t xml:space="preserve">and/or </w:t>
            </w:r>
            <w:r>
              <w:rPr>
                <w:sz w:val="20"/>
                <w:szCs w:val="20"/>
              </w:rPr>
              <w:t xml:space="preserve">be </w:t>
            </w:r>
            <w:r w:rsidR="00CF58FD" w:rsidRPr="00CF58FD">
              <w:rPr>
                <w:sz w:val="20"/>
                <w:szCs w:val="20"/>
              </w:rPr>
              <w:t>present in the moment.</w:t>
            </w:r>
          </w:p>
        </w:tc>
        <w:tc>
          <w:tcPr>
            <w:tcW w:w="3420" w:type="dxa"/>
          </w:tcPr>
          <w:p w:rsidR="00343AA7" w:rsidRPr="00D749F5" w:rsidRDefault="00CF58FD" w:rsidP="00CF58FD">
            <w:pPr>
              <w:pStyle w:val="BodyText"/>
              <w:spacing w:before="97"/>
              <w:ind w:left="0" w:right="16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arrive</w:t>
            </w:r>
            <w:r w:rsidRPr="00CF58FD">
              <w:rPr>
                <w:sz w:val="20"/>
                <w:szCs w:val="20"/>
              </w:rPr>
              <w:t xml:space="preserve"> on time, </w:t>
            </w:r>
            <w:r w:rsidR="006013FD">
              <w:rPr>
                <w:sz w:val="20"/>
                <w:szCs w:val="20"/>
              </w:rPr>
              <w:t xml:space="preserve">sometimes did not </w:t>
            </w:r>
            <w:r w:rsidR="006013FD" w:rsidRPr="00CF58FD">
              <w:rPr>
                <w:sz w:val="20"/>
                <w:szCs w:val="20"/>
              </w:rPr>
              <w:t>engage</w:t>
            </w:r>
            <w:r w:rsidR="006013FD">
              <w:rPr>
                <w:sz w:val="20"/>
                <w:szCs w:val="20"/>
              </w:rPr>
              <w:t xml:space="preserve"> </w:t>
            </w:r>
            <w:r w:rsidR="006013FD" w:rsidRPr="00CF58FD">
              <w:rPr>
                <w:sz w:val="20"/>
                <w:szCs w:val="20"/>
              </w:rPr>
              <w:t xml:space="preserve">appropriately, </w:t>
            </w:r>
            <w:r w:rsidR="006013FD">
              <w:rPr>
                <w:sz w:val="20"/>
                <w:szCs w:val="20"/>
              </w:rPr>
              <w:t xml:space="preserve">and/or be </w:t>
            </w:r>
            <w:r w:rsidR="006013FD" w:rsidRPr="00CF58FD">
              <w:rPr>
                <w:sz w:val="20"/>
                <w:szCs w:val="20"/>
              </w:rPr>
              <w:t>present in the moment.</w:t>
            </w:r>
          </w:p>
        </w:tc>
        <w:tc>
          <w:tcPr>
            <w:tcW w:w="144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</w:p>
        </w:tc>
      </w:tr>
      <w:tr w:rsidR="00A81C15" w:rsidTr="00CF58FD">
        <w:tc>
          <w:tcPr>
            <w:tcW w:w="3420" w:type="dxa"/>
          </w:tcPr>
          <w:p w:rsidR="00A81C15" w:rsidRPr="00D749F5" w:rsidRDefault="00A81C15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Responses</w:t>
            </w:r>
          </w:p>
        </w:tc>
        <w:tc>
          <w:tcPr>
            <w:tcW w:w="3240" w:type="dxa"/>
          </w:tcPr>
          <w:p w:rsidR="00A81C15" w:rsidRPr="00D749F5" w:rsidRDefault="00A81C15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Gives well-constructed confident responses that are genuine.</w:t>
            </w:r>
          </w:p>
        </w:tc>
        <w:tc>
          <w:tcPr>
            <w:tcW w:w="3420" w:type="dxa"/>
          </w:tcPr>
          <w:p w:rsidR="00A81C15" w:rsidRPr="00D749F5" w:rsidRDefault="00A81C15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Gives well-constructed responses, but sounds rehearsed or unsure.</w:t>
            </w:r>
          </w:p>
        </w:tc>
        <w:tc>
          <w:tcPr>
            <w:tcW w:w="3420" w:type="dxa"/>
          </w:tcPr>
          <w:p w:rsidR="00A81C15" w:rsidRPr="00D749F5" w:rsidRDefault="00A81C15" w:rsidP="00CF58FD">
            <w:pPr>
              <w:pStyle w:val="BodyText"/>
              <w:spacing w:before="97"/>
              <w:ind w:left="0" w:right="16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with “yes” or “no” and fails to elaborate to explain; talks negatively about past employers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81C15" w:rsidRPr="00D749F5" w:rsidRDefault="00A81C15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</w:p>
        </w:tc>
      </w:tr>
      <w:tr w:rsidR="00343AA7" w:rsidTr="00CF58FD">
        <w:tc>
          <w:tcPr>
            <w:tcW w:w="3420" w:type="dxa"/>
          </w:tcPr>
          <w:p w:rsidR="003B10C3" w:rsidRPr="00D749F5" w:rsidRDefault="00343AA7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 xml:space="preserve">Quality of </w:t>
            </w:r>
            <w:r w:rsidR="006013FD">
              <w:rPr>
                <w:sz w:val="20"/>
                <w:szCs w:val="20"/>
              </w:rPr>
              <w:t xml:space="preserve">Candidate </w:t>
            </w:r>
            <w:r w:rsidRPr="00D749F5">
              <w:rPr>
                <w:sz w:val="20"/>
                <w:szCs w:val="20"/>
              </w:rPr>
              <w:t>Questions</w:t>
            </w:r>
          </w:p>
        </w:tc>
        <w:tc>
          <w:tcPr>
            <w:tcW w:w="3240" w:type="dxa"/>
          </w:tcPr>
          <w:p w:rsidR="00343AA7" w:rsidRPr="00D749F5" w:rsidRDefault="00D749F5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>All questions pertinent and no questions interrupted interviewer(s)</w:t>
            </w:r>
            <w:r w:rsidR="00A81C15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343AA7" w:rsidRPr="00D749F5" w:rsidRDefault="00D749F5" w:rsidP="00CF58FD">
            <w:pPr>
              <w:pStyle w:val="BodyText"/>
              <w:spacing w:before="97"/>
              <w:ind w:left="0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 xml:space="preserve">Some questions pertinent </w:t>
            </w:r>
            <w:r>
              <w:rPr>
                <w:sz w:val="20"/>
                <w:szCs w:val="20"/>
              </w:rPr>
              <w:t>and</w:t>
            </w:r>
            <w:r w:rsidR="006013FD">
              <w:rPr>
                <w:sz w:val="20"/>
                <w:szCs w:val="20"/>
              </w:rPr>
              <w:t>/or</w:t>
            </w:r>
            <w:r>
              <w:rPr>
                <w:sz w:val="20"/>
                <w:szCs w:val="20"/>
              </w:rPr>
              <w:t xml:space="preserve"> </w:t>
            </w:r>
            <w:r w:rsidRPr="00D749F5">
              <w:rPr>
                <w:sz w:val="20"/>
                <w:szCs w:val="20"/>
              </w:rPr>
              <w:t>some interrupted interviewer(s)</w:t>
            </w:r>
            <w:r w:rsidR="00A81C15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343AA7" w:rsidRPr="00D749F5" w:rsidRDefault="00D749F5" w:rsidP="00CF58FD">
            <w:pPr>
              <w:pStyle w:val="BodyText"/>
              <w:spacing w:before="97"/>
              <w:ind w:left="0" w:right="165" w:firstLine="0"/>
              <w:rPr>
                <w:sz w:val="20"/>
                <w:szCs w:val="20"/>
              </w:rPr>
            </w:pPr>
            <w:r w:rsidRPr="00D749F5">
              <w:rPr>
                <w:sz w:val="20"/>
                <w:szCs w:val="20"/>
              </w:rPr>
              <w:t>Most questions non-pertinent and</w:t>
            </w:r>
            <w:r w:rsidR="006013FD">
              <w:rPr>
                <w:sz w:val="20"/>
                <w:szCs w:val="20"/>
              </w:rPr>
              <w:t>/or</w:t>
            </w:r>
            <w:r w:rsidRPr="00D749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most </w:t>
            </w:r>
            <w:r w:rsidRPr="00D749F5">
              <w:rPr>
                <w:sz w:val="20"/>
                <w:szCs w:val="20"/>
              </w:rPr>
              <w:t>interrupted interviewer(s)</w:t>
            </w:r>
            <w:r w:rsidR="00A81C1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343AA7" w:rsidRPr="00D749F5" w:rsidRDefault="00343AA7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</w:p>
        </w:tc>
      </w:tr>
      <w:tr w:rsidR="00343AA7" w:rsidTr="00CF58FD">
        <w:tc>
          <w:tcPr>
            <w:tcW w:w="3420" w:type="dxa"/>
            <w:shd w:val="clear" w:color="auto" w:fill="BFBFBF" w:themeFill="background1" w:themeFillShade="BF"/>
          </w:tcPr>
          <w:p w:rsidR="00343AA7" w:rsidRPr="00343AA7" w:rsidRDefault="00343AA7">
            <w:pPr>
              <w:pStyle w:val="BodyText"/>
              <w:spacing w:before="97"/>
              <w:ind w:left="0" w:right="665" w:firstLine="0"/>
              <w:rPr>
                <w:color w:val="BFBFBF" w:themeColor="background1" w:themeShade="BF"/>
                <w:highlight w:val="lightGray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</w:tcPr>
          <w:p w:rsidR="00343AA7" w:rsidRPr="00343AA7" w:rsidRDefault="00343AA7">
            <w:pPr>
              <w:pStyle w:val="BodyText"/>
              <w:spacing w:before="97"/>
              <w:ind w:left="0" w:right="665" w:firstLine="0"/>
              <w:rPr>
                <w:color w:val="BFBFBF" w:themeColor="background1" w:themeShade="BF"/>
                <w:highlight w:val="lightGray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343AA7" w:rsidRPr="00343AA7" w:rsidRDefault="00343AA7">
            <w:pPr>
              <w:pStyle w:val="BodyText"/>
              <w:spacing w:before="97"/>
              <w:ind w:left="0" w:right="665" w:firstLine="0"/>
              <w:rPr>
                <w:color w:val="BFBFBF" w:themeColor="background1" w:themeShade="BF"/>
                <w:highlight w:val="lightGray"/>
              </w:rPr>
            </w:pPr>
          </w:p>
        </w:tc>
        <w:tc>
          <w:tcPr>
            <w:tcW w:w="3420" w:type="dxa"/>
          </w:tcPr>
          <w:p w:rsidR="00343AA7" w:rsidRPr="00CF58FD" w:rsidRDefault="00343AA7">
            <w:pPr>
              <w:pStyle w:val="BodyText"/>
              <w:spacing w:before="97"/>
              <w:ind w:left="0" w:right="665" w:firstLine="0"/>
              <w:rPr>
                <w:sz w:val="20"/>
                <w:szCs w:val="20"/>
              </w:rPr>
            </w:pPr>
            <w:r w:rsidRPr="00CF58FD">
              <w:rPr>
                <w:sz w:val="20"/>
                <w:szCs w:val="20"/>
              </w:rPr>
              <w:t>Total Score</w:t>
            </w:r>
          </w:p>
        </w:tc>
        <w:tc>
          <w:tcPr>
            <w:tcW w:w="1440" w:type="dxa"/>
          </w:tcPr>
          <w:p w:rsidR="00343AA7" w:rsidRDefault="00343AA7">
            <w:pPr>
              <w:pStyle w:val="BodyText"/>
              <w:spacing w:before="97"/>
              <w:ind w:left="0" w:right="665" w:firstLine="0"/>
            </w:pPr>
          </w:p>
        </w:tc>
      </w:tr>
    </w:tbl>
    <w:p w:rsidR="00CF58FD" w:rsidRPr="00CF58FD" w:rsidRDefault="00CF58FD" w:rsidP="00CF58FD">
      <w:pPr>
        <w:pStyle w:val="BodyText"/>
        <w:spacing w:before="97" w:line="276" w:lineRule="auto"/>
        <w:ind w:right="665" w:firstLine="0"/>
        <w:jc w:val="center"/>
        <w:rPr>
          <w:b/>
          <w:i/>
        </w:rPr>
      </w:pPr>
      <w:r w:rsidRPr="00CF58FD">
        <w:rPr>
          <w:b/>
          <w:i/>
        </w:rPr>
        <w:t>Candidates who fail to reschedule or attend the</w:t>
      </w:r>
      <w:r>
        <w:rPr>
          <w:b/>
          <w:i/>
        </w:rPr>
        <w:t>ir</w:t>
      </w:r>
      <w:r w:rsidRPr="00CF58FD">
        <w:rPr>
          <w:b/>
          <w:i/>
        </w:rPr>
        <w:t xml:space="preserve"> Interview will receive a Zero (0) score on their Interview Rubric.</w:t>
      </w:r>
    </w:p>
    <w:p w:rsidR="00EB3753" w:rsidRDefault="00343AA7" w:rsidP="00343AA7">
      <w:pPr>
        <w:pStyle w:val="BodyText"/>
        <w:spacing w:before="97" w:line="276" w:lineRule="auto"/>
        <w:ind w:right="665" w:firstLine="0"/>
      </w:pPr>
      <w: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sectPr w:rsidR="00EB3753" w:rsidSect="002F0250">
      <w:type w:val="continuous"/>
      <w:pgSz w:w="15840" w:h="12240" w:orient="landscape"/>
      <w:pgMar w:top="960" w:right="1160" w:bottom="9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0CE"/>
    <w:multiLevelType w:val="hybridMultilevel"/>
    <w:tmpl w:val="D654D6CA"/>
    <w:lvl w:ilvl="0" w:tplc="9156045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C56457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629A09BE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en-US"/>
      </w:rPr>
    </w:lvl>
    <w:lvl w:ilvl="3" w:tplc="11B24144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en-US"/>
      </w:rPr>
    </w:lvl>
    <w:lvl w:ilvl="4" w:tplc="1F321AF6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en-US"/>
      </w:rPr>
    </w:lvl>
    <w:lvl w:ilvl="5" w:tplc="CFE62CAC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26445D24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en-US"/>
      </w:rPr>
    </w:lvl>
    <w:lvl w:ilvl="7" w:tplc="A260E7F4"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en-US"/>
      </w:rPr>
    </w:lvl>
    <w:lvl w:ilvl="8" w:tplc="04CC78F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96D2CA4"/>
    <w:multiLevelType w:val="hybridMultilevel"/>
    <w:tmpl w:val="7A36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6D"/>
    <w:rsid w:val="0015693F"/>
    <w:rsid w:val="0024196D"/>
    <w:rsid w:val="002F0250"/>
    <w:rsid w:val="00343AA7"/>
    <w:rsid w:val="003B10C3"/>
    <w:rsid w:val="003E127A"/>
    <w:rsid w:val="004B5099"/>
    <w:rsid w:val="006013FD"/>
    <w:rsid w:val="00635867"/>
    <w:rsid w:val="00987362"/>
    <w:rsid w:val="00A81C15"/>
    <w:rsid w:val="00CF58FD"/>
    <w:rsid w:val="00D21DB8"/>
    <w:rsid w:val="00D749F5"/>
    <w:rsid w:val="00E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F4D4"/>
  <w15:docId w15:val="{14B3F18E-03AC-48E3-97A2-9DEAFCAF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F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2032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 Nathe</dc:creator>
  <cp:lastModifiedBy>Faith Zimnes</cp:lastModifiedBy>
  <cp:revision>5</cp:revision>
  <dcterms:created xsi:type="dcterms:W3CDTF">2023-08-17T13:03:00Z</dcterms:created>
  <dcterms:modified xsi:type="dcterms:W3CDTF">2023-08-25T14:08:00Z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2023-08-16T00:00:00Z</vt:filetime>
  </property>
</Properties>
</file>